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827E59">
        <w:rPr>
          <w:rFonts w:ascii="Times New Roman" w:hAnsi="Times New Roman" w:cs="Times New Roman"/>
          <w:b/>
          <w:sz w:val="24"/>
          <w:szCs w:val="24"/>
          <w:u w:val="single"/>
        </w:rPr>
        <w:t>ФИЗИКА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0D144A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59">
        <w:rPr>
          <w:rFonts w:ascii="Times New Roman" w:hAnsi="Times New Roman" w:cs="Times New Roman"/>
          <w:sz w:val="24"/>
          <w:szCs w:val="24"/>
          <w:u w:val="single"/>
        </w:rPr>
        <w:t>углубленный</w:t>
      </w:r>
    </w:p>
    <w:p w:rsidR="00827E59" w:rsidRPr="00827E59" w:rsidRDefault="000D144A" w:rsidP="00827E59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бщеобразов</w:t>
      </w:r>
      <w:r w:rsid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ательная учебная дисциплина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«Физика» является учебным предметом по выбору из обязательной предметной области «Естественные науки» ФГОС среднего общего образования, входит в состав общеобразовательного цикла плана ОПОП СПО на базе основного общего образования</w:t>
      </w:r>
      <w:r w:rsidR="00827E59"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с получением среднего общего образования</w:t>
      </w:r>
      <w:r w:rsidR="00827E59"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адаптированной образовательной </w:t>
      </w:r>
      <w:r w:rsidR="00827E59" w:rsidRPr="00827E5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программы подготовки специалистов среднего звена </w:t>
      </w:r>
      <w:r w:rsidR="00827E59"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(АОППССЗ).</w:t>
      </w:r>
      <w:proofErr w:type="gramEnd"/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827E59">
        <w:rPr>
          <w:rFonts w:ascii="Times New Roman" w:hAnsi="Times New Roman" w:cs="Times New Roman"/>
          <w:sz w:val="24"/>
          <w:szCs w:val="24"/>
        </w:rPr>
        <w:t>Физика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освоение   знаний   о   фундаментальных   физических   законах   и принципах,  лежащих  в  основе  современной  физической  картины 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овладение   умениями   проводить   наблюдения,   планировать   и выполнять эксперименты, выдвигать гипотезы и строить модели, применять полученные знания по физике для объяснения разнообразных физических явлений   и   свойств   веществ;   практического   использования   физических знаний; оценивать достоверность естественнонаучной информации;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развитие    познавательных    интересов,    интеллектуальных   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827E59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t>воспитание   убежденности   в   возможности   познания   законов природы; использования достижений физики на благо развития человеческой цивилизации;    необходимости   сотрудничества   в   процессе   совместного выполнения  задач,  уважительного  отношения  к  мнению  оппонента при обсуждении    проблем    естественнонаучного    содержания;    готовности    к морально-этической оценке использования научных достижений, чувства ответственности за защиту окружающей среды;</w:t>
      </w:r>
    </w:p>
    <w:p w:rsidR="00EA0A2A" w:rsidRPr="00827E59" w:rsidRDefault="00827E59" w:rsidP="00827E5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E59">
        <w:rPr>
          <w:rFonts w:ascii="Times New Roman" w:hAnsi="Times New Roman" w:cs="Times New Roman"/>
          <w:sz w:val="24"/>
          <w:szCs w:val="24"/>
        </w:rPr>
        <w:lastRenderedPageBreak/>
        <w:t>• 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возможностями применения знаний при решении задач, возникающих в последующей профессиональной деятельности.</w:t>
      </w:r>
    </w:p>
    <w:p w:rsidR="00EA0A2A" w:rsidRDefault="00EA0A2A" w:rsidP="008D5C8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72440D">
        <w:rPr>
          <w:rFonts w:ascii="Times New Roman" w:hAnsi="Times New Roman" w:cs="Times New Roman"/>
          <w:bCs/>
          <w:sz w:val="24"/>
          <w:szCs w:val="24"/>
        </w:rPr>
        <w:t>Физика</w:t>
      </w:r>
      <w:bookmarkStart w:id="0" w:name="_GoBack"/>
      <w:bookmarkEnd w:id="0"/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чувство   гордости   и   уважения   к   истории   и   достижениям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отечественной   физической   науки;    физически   грамотное   поведение   в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профессиональной деятельности и в быту при обращении с приборами и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устройствами;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    к     продолжению     образования     и     повышения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квалификации в избранной профессиональной деятельности и объективное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осознание роли физических компетенций в этом;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умение использовать достижения современной физической науки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 физических технологий для повышения собственного интеллектуального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в выбранной профессиональной деятельности;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самостоятельно добывать новые для себя физические знания,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для этого доступные источники информации;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умение    выстраивать    конструктивные    взаимоотношения    в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команде по решению общих задач;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    управлять     своей     познавательной     деятельностью,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проводить самооценку уровня собственного интеллектуального развития.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proofErr w:type="spellEnd"/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i/>
          <w:iCs/>
          <w:color w:val="000000"/>
          <w:w w:val="105"/>
          <w:sz w:val="24"/>
          <w:szCs w:val="24"/>
          <w:lang w:eastAsia="ru-RU"/>
        </w:rPr>
      </w:pPr>
      <w:bookmarkStart w:id="1" w:name="bookmark19"/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использовать различные виды познавательной деятельности для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   физических    задач,    применять    основные    методы    познания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(наблюдение, описание, измерение, эксперимент) для изучения различных</w:t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 окружающей действительности;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использовать основные интеллектуальные операции: постановка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задачи, формулирование гипотез, анализ и синтез, сравнение, обобщение,</w:t>
      </w:r>
      <w:r w:rsidRPr="00827E5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систематизация, выявление причинно-следственных связей, поиск аналогов,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формулирование   выводов   для   изучения   различных   сторон   физических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объектов,   физических   явлений   и   физических   процессов,   с   которыми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возникает необходимость сталкиваться в профессиональной сфере;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умение генерировать идеи и определять средства, необходимые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для их реализации;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использовать различные источники для получения физической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информации, умение оценить её достоверность;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left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представлять информацию в различных видах;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публично представлять результаты собственного исследования,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вести дискуссии,  доступно  и гармонично  сочетая  содержание  и  формы</w:t>
      </w:r>
      <w:r w:rsidRPr="00827E5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представляемой информации.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предметны</w:t>
      </w:r>
      <w:bookmarkEnd w:id="1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х:</w:t>
      </w:r>
    </w:p>
    <w:p w:rsidR="00827E59" w:rsidRPr="00827E59" w:rsidRDefault="00827E59" w:rsidP="00827E59">
      <w:pPr>
        <w:shd w:val="clear" w:color="auto" w:fill="FFFFFF"/>
        <w:tabs>
          <w:tab w:val="left" w:pos="1421"/>
        </w:tabs>
        <w:spacing w:after="0" w:line="276" w:lineRule="auto"/>
        <w:ind w:firstLine="725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представлений   о   роли   и   месте   физики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  <w:t>в современной  научной  картине  мира;  понимание  физической  сущности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наблюдаемых    во    Вселенной    явлений;     понимание         роли    физики</w:t>
      </w:r>
      <w:r w:rsidRPr="00827E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в формировании кругозора и функциональной грамотности человека для</w:t>
      </w:r>
      <w:r w:rsidRPr="00827E5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решения практических задач;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владение      основополагающими      физическими      понятиями,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закономерностями,    законами    и    теориями;    уверенное    использование</w:t>
      </w:r>
      <w:r w:rsidRPr="00827E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физической терминологии и символики;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владение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основными      методами      научного      познания,</w:t>
      </w:r>
      <w:r w:rsidRPr="00827E5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в физике: наблюдение, описание, измерение, эксперимент;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умения    обрабатывать   результаты    измерений,    обнаруживать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  между   физическими    величинами,    объяснять    полученные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результаты и делать выводы;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умения решать физические задачи;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умения применять полученные знания для</w:t>
      </w:r>
      <w:r w:rsidRPr="00827E5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объяснения    условий    протекания    физических   явлений    в    природе,    в</w:t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профессиональной    сфере    и    для    принятия    практических    решений</w:t>
      </w:r>
      <w:r w:rsidRPr="00827E5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827E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повседневной жизни;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собственной     позиции     по     отношению</w:t>
      </w: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физической информации, получаемой из разных источников.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(</w:t>
      </w: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827E59" w:rsidRPr="00827E59" w:rsidRDefault="00827E59" w:rsidP="00827E59">
      <w:pPr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2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8D5C89" w:rsidRDefault="008D5C89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181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121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лекции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67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44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10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3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60</w:t>
            </w: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7630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решение задач, составление презентаций, составление кроссвордов, решение тестов, написание</w:t>
            </w:r>
            <w:r w:rsidRPr="003428A6">
              <w:rPr>
                <w:rFonts w:ascii="Times New Roman" w:hAnsi="Times New Roman" w:cs="Times New Roman"/>
              </w:rPr>
              <w:t xml:space="preserve"> 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ов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 xml:space="preserve">, подготовка и выполнение </w:t>
            </w:r>
            <w:proofErr w:type="gramStart"/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</w:tr>
      <w:tr w:rsidR="003428A6" w:rsidRPr="00847C5E" w:rsidTr="007311E6">
        <w:tc>
          <w:tcPr>
            <w:tcW w:w="9614" w:type="dxa"/>
            <w:gridSpan w:val="2"/>
            <w:shd w:val="clear" w:color="auto" w:fill="auto"/>
          </w:tcPr>
          <w:p w:rsidR="003428A6" w:rsidRPr="003428A6" w:rsidRDefault="003428A6" w:rsidP="007311E6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  <w:lang w:eastAsia="ru-RU"/>
              </w:rPr>
            </w:pPr>
            <w:r w:rsidRPr="003428A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Итоговый контроль в форме </w:t>
            </w:r>
            <w:r w:rsidRPr="003428A6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ru-RU"/>
              </w:rPr>
              <w:t>экзамена во втором семестре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70B8"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 w:rsidRPr="003E70B8">
        <w:rPr>
          <w:rFonts w:ascii="Times New Roman" w:hAnsi="Times New Roman" w:cs="Times New Roman"/>
          <w:b/>
          <w:sz w:val="24"/>
          <w:szCs w:val="24"/>
        </w:rPr>
        <w:t xml:space="preserve"> формируемый компетенций по ФГОС СПО</w:t>
      </w:r>
    </w:p>
    <w:p w:rsidR="003E70B8" w:rsidRP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4. Осуществлять поиск информации, необходимой для</w:t>
      </w:r>
      <w:r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эффективного выполнения профессиональных задач. 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5. Использовать информационно-коммуникационные технологии в профессиональной деятельности.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клиентами.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(подчиненных),</w:t>
      </w:r>
      <w:r w:rsidRPr="0082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результат выполнения заданий. </w:t>
      </w:r>
    </w:p>
    <w:p w:rsidR="00827E59" w:rsidRPr="00827E59" w:rsidRDefault="00827E59" w:rsidP="00827E59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827E5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3E70B8" w:rsidRDefault="003428A6" w:rsidP="008D5C89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Механика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Основы молекулярной физики и термодинамики.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bCs/>
          <w:sz w:val="24"/>
          <w:szCs w:val="24"/>
        </w:rPr>
        <w:lastRenderedPageBreak/>
        <w:t>Электродинамика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bCs/>
          <w:sz w:val="24"/>
          <w:szCs w:val="24"/>
        </w:rPr>
        <w:t>Колебания и волны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Оптика</w:t>
      </w:r>
      <w:r w:rsidR="003E70B8" w:rsidRPr="003E70B8">
        <w:rPr>
          <w:rFonts w:ascii="Times New Roman" w:hAnsi="Times New Roman" w:cs="Times New Roman"/>
          <w:sz w:val="24"/>
          <w:szCs w:val="24"/>
        </w:rPr>
        <w:t>.</w:t>
      </w:r>
    </w:p>
    <w:p w:rsidR="003428A6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Основы специальной теории относительности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8A6" w:rsidRPr="003E70B8" w:rsidRDefault="003428A6" w:rsidP="003428A6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28A6">
        <w:rPr>
          <w:rFonts w:ascii="Times New Roman" w:hAnsi="Times New Roman" w:cs="Times New Roman"/>
          <w:sz w:val="24"/>
          <w:szCs w:val="24"/>
        </w:rPr>
        <w:t>Элементы квантовой физики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428A6" w:rsidRPr="003E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6E568"/>
    <w:lvl w:ilvl="0">
      <w:numFmt w:val="bullet"/>
      <w:lvlText w:val="*"/>
      <w:lvlJc w:val="left"/>
    </w:lvl>
  </w:abstractNum>
  <w:abstractNum w:abstractNumId="1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3428A6"/>
    <w:rsid w:val="003E70B8"/>
    <w:rsid w:val="0072440D"/>
    <w:rsid w:val="00827E59"/>
    <w:rsid w:val="008D5C89"/>
    <w:rsid w:val="00B4055A"/>
    <w:rsid w:val="00B97410"/>
    <w:rsid w:val="00BB5F88"/>
    <w:rsid w:val="00CA7D7C"/>
    <w:rsid w:val="00DA2D37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Тупорева Софья Геннадьевна</cp:lastModifiedBy>
  <cp:revision>8</cp:revision>
  <dcterms:created xsi:type="dcterms:W3CDTF">2020-02-11T07:05:00Z</dcterms:created>
  <dcterms:modified xsi:type="dcterms:W3CDTF">2020-02-21T05:47:00Z</dcterms:modified>
</cp:coreProperties>
</file>